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530" w:rsidRDefault="009A2530" w:rsidP="009A2530">
      <w:pPr>
        <w:pStyle w:val="PETitle"/>
      </w:pPr>
      <w:r>
        <w:t xml:space="preserve">Arc Flash Hazards Analysis vs. NFPA 70E Table  </w:t>
      </w:r>
    </w:p>
    <w:p w:rsidR="009A2530" w:rsidRDefault="009A2530" w:rsidP="009A2530">
      <w:pPr>
        <w:pStyle w:val="PENormal"/>
      </w:pPr>
      <w:r>
        <w:t xml:space="preserve">There are reasons to use either method for determining the potential hazards before performing electrical work. On the surface, when an electrical contractor walks into a new client’s office, the table method appears the best approach to use. It’s recognized that there are few options.  Many owners of building, industrial plants, educational facilities, electric generating facilities and on and on have not taken the time to performed detain arc flash hazards analysis. </w:t>
      </w:r>
      <w:r w:rsidR="00AA3033">
        <w:t xml:space="preserve">So what does the electrical contractor do? The same applies to the electrical mai9ntenance technicians in the above listed facilities? </w:t>
      </w:r>
    </w:p>
    <w:p w:rsidR="00160042" w:rsidRDefault="00160042" w:rsidP="009A2530">
      <w:pPr>
        <w:pStyle w:val="PENormal"/>
      </w:pPr>
      <w:r>
        <w:t>To make the choice y0ou need to understand the pros and cons of each method and then decide upon the level of risk you want to take.</w:t>
      </w:r>
    </w:p>
    <w:p w:rsidR="009A2530" w:rsidRDefault="00160042" w:rsidP="00160042">
      <w:pPr>
        <w:pStyle w:val="Heading1"/>
      </w:pPr>
      <w:r>
        <w:t>NFPA 70E Table 130.7</w:t>
      </w:r>
      <w:r w:rsidR="00682DEE">
        <w:t>(C</w:t>
      </w:r>
      <w:proofErr w:type="gramStart"/>
      <w:r w:rsidR="00682DEE">
        <w:t>)(</w:t>
      </w:r>
      <w:proofErr w:type="gramEnd"/>
      <w:r w:rsidR="00682DEE">
        <w:t>15)(A)</w:t>
      </w:r>
      <w:r>
        <w:t>(a)</w:t>
      </w:r>
    </w:p>
    <w:p w:rsidR="00160042" w:rsidRDefault="00160042" w:rsidP="00160042">
      <w:pPr>
        <w:pStyle w:val="PENormal"/>
      </w:pPr>
      <w:r>
        <w:t>P</w:t>
      </w:r>
      <w:r w:rsidR="0005038F">
        <w:t>ro</w:t>
      </w:r>
      <w:r>
        <w:t>s:</w:t>
      </w:r>
    </w:p>
    <w:p w:rsidR="00160042" w:rsidRDefault="00160042" w:rsidP="00E472D0">
      <w:pPr>
        <w:pStyle w:val="PELineNumber"/>
      </w:pPr>
      <w:r>
        <w:t xml:space="preserve">Simple to us </w:t>
      </w:r>
    </w:p>
    <w:p w:rsidR="00160042" w:rsidRDefault="00160042" w:rsidP="00E472D0">
      <w:pPr>
        <w:pStyle w:val="PELineNumber"/>
      </w:pPr>
      <w:r>
        <w:t xml:space="preserve">Low cost </w:t>
      </w:r>
    </w:p>
    <w:p w:rsidR="00160042" w:rsidRDefault="00160042" w:rsidP="00160042">
      <w:pPr>
        <w:pStyle w:val="PENormal"/>
      </w:pPr>
    </w:p>
    <w:p w:rsidR="00160042" w:rsidRDefault="00160042" w:rsidP="00160042">
      <w:pPr>
        <w:pStyle w:val="PENormal"/>
      </w:pPr>
      <w:r>
        <w:t>Cons:</w:t>
      </w:r>
    </w:p>
    <w:p w:rsidR="00E472D0" w:rsidRDefault="00E472D0" w:rsidP="00E472D0">
      <w:pPr>
        <w:pStyle w:val="PELineNumber"/>
        <w:numPr>
          <w:ilvl w:val="0"/>
          <w:numId w:val="6"/>
        </w:numPr>
      </w:pPr>
      <w:r>
        <w:t>The reliability of the protection of personnel is questionable.</w:t>
      </w:r>
    </w:p>
    <w:p w:rsidR="00682DEE" w:rsidRPr="00682DEE" w:rsidRDefault="00682DEE" w:rsidP="00E472D0">
      <w:pPr>
        <w:pStyle w:val="PELineNumber"/>
        <w:numPr>
          <w:ilvl w:val="0"/>
          <w:numId w:val="6"/>
        </w:numPr>
      </w:pPr>
      <w:r w:rsidRPr="00682DEE">
        <w:t>The necessary information needed to make the calculations required by NFPA 70E to use Table 130.7(C</w:t>
      </w:r>
      <w:proofErr w:type="gramStart"/>
      <w:r w:rsidRPr="00682DEE">
        <w:t>)(</w:t>
      </w:r>
      <w:proofErr w:type="gramEnd"/>
      <w:r w:rsidRPr="00682DEE">
        <w:t>15)(A)(a) is not readily available.</w:t>
      </w:r>
    </w:p>
    <w:p w:rsidR="00682DEE" w:rsidRDefault="00682DEE" w:rsidP="00E472D0">
      <w:pPr>
        <w:pStyle w:val="PELineNumber"/>
        <w:numPr>
          <w:ilvl w:val="0"/>
          <w:numId w:val="6"/>
        </w:numPr>
      </w:pPr>
      <w:r>
        <w:t>Manual calculations on only a small part of an electrical system risk serious errors unless you consider operating conditions of the facility</w:t>
      </w:r>
      <w:r w:rsidR="0005038F">
        <w:t>.</w:t>
      </w:r>
    </w:p>
    <w:p w:rsidR="0005038F" w:rsidRDefault="0005038F" w:rsidP="00E472D0">
      <w:pPr>
        <w:pStyle w:val="PELineNumber"/>
        <w:numPr>
          <w:ilvl w:val="0"/>
          <w:numId w:val="6"/>
        </w:numPr>
      </w:pPr>
      <w:r>
        <w:t>You cannot determine the operating time of an overcurrent protective device without the use of a time current curve. Are they available?</w:t>
      </w:r>
    </w:p>
    <w:p w:rsidR="00682DEE" w:rsidRDefault="00160042" w:rsidP="00E472D0">
      <w:pPr>
        <w:pStyle w:val="PELineNumber"/>
        <w:numPr>
          <w:ilvl w:val="0"/>
          <w:numId w:val="6"/>
        </w:numPr>
      </w:pPr>
      <w:r>
        <w:t xml:space="preserve">Performing the necessary calculations and analysis </w:t>
      </w:r>
      <w:r w:rsidR="00682DEE">
        <w:t xml:space="preserve">necessary </w:t>
      </w:r>
      <w:r>
        <w:t xml:space="preserve">to determine if the </w:t>
      </w:r>
      <w:r w:rsidR="00682DEE">
        <w:t>amount of short circuit current and the overcurrent protection device tripping time for all the major electrical panels in a facility will take almost as much time as doing an arc flash hazard analysis.</w:t>
      </w:r>
    </w:p>
    <w:p w:rsidR="00682DEE" w:rsidRDefault="00682DEE" w:rsidP="00682DEE">
      <w:pPr>
        <w:pStyle w:val="Heading1"/>
      </w:pPr>
      <w:r>
        <w:t>Arc Flash Hazards Analysis</w:t>
      </w:r>
    </w:p>
    <w:p w:rsidR="00682DEE" w:rsidRDefault="0005038F" w:rsidP="00682DEE">
      <w:pPr>
        <w:pStyle w:val="PENormal"/>
      </w:pPr>
      <w:r>
        <w:t>Pros:</w:t>
      </w:r>
    </w:p>
    <w:p w:rsidR="0005038F" w:rsidRDefault="0005038F" w:rsidP="00E472D0">
      <w:pPr>
        <w:pStyle w:val="PELineNumber"/>
        <w:numPr>
          <w:ilvl w:val="0"/>
          <w:numId w:val="7"/>
        </w:numPr>
      </w:pPr>
      <w:r>
        <w:t>An arc flash hazards analysis required the use of up to date one-line (single-Line) diagrams. Verifying of one-line diagrams is a side benefit of the study.</w:t>
      </w:r>
    </w:p>
    <w:p w:rsidR="0005038F" w:rsidRPr="00682DEE" w:rsidRDefault="0005038F" w:rsidP="00E472D0">
      <w:pPr>
        <w:pStyle w:val="PELineNumber"/>
        <w:numPr>
          <w:ilvl w:val="0"/>
          <w:numId w:val="7"/>
        </w:numPr>
      </w:pPr>
      <w:proofErr w:type="gramStart"/>
      <w:r>
        <w:t>An arc flash</w:t>
      </w:r>
      <w:proofErr w:type="gramEnd"/>
      <w:r>
        <w:t xml:space="preserve"> hazards analysis required a short circuit analysis be performed. This is also a side benefit and it is a good idea to review this data to insure that electrical equipment </w:t>
      </w:r>
      <w:proofErr w:type="gramStart"/>
      <w:r>
        <w:t>Has</w:t>
      </w:r>
      <w:proofErr w:type="gramEnd"/>
      <w:r>
        <w:t xml:space="preserve"> the required rating of maximum available short circuit data.</w:t>
      </w:r>
    </w:p>
    <w:p w:rsidR="0005038F" w:rsidRDefault="0005038F" w:rsidP="00E472D0">
      <w:pPr>
        <w:pStyle w:val="PELineNumber"/>
        <w:numPr>
          <w:ilvl w:val="0"/>
          <w:numId w:val="7"/>
        </w:numPr>
      </w:pPr>
      <w:r>
        <w:lastRenderedPageBreak/>
        <w:t xml:space="preserve">An arc flash hazards analysis required the collection of overcurrent protection device data. </w:t>
      </w:r>
    </w:p>
    <w:p w:rsidR="0005038F" w:rsidRDefault="0005038F" w:rsidP="00E472D0">
      <w:pPr>
        <w:pStyle w:val="PELineNumber"/>
        <w:numPr>
          <w:ilvl w:val="0"/>
          <w:numId w:val="7"/>
        </w:numPr>
      </w:pPr>
      <w:r>
        <w:t xml:space="preserve">An arc flash hazards analysis provided detail documentation of the facility’s electrical system </w:t>
      </w:r>
      <w:r w:rsidR="00E472D0">
        <w:t>which is always a benefit.</w:t>
      </w:r>
    </w:p>
    <w:p w:rsidR="00E472D0" w:rsidRDefault="00E472D0" w:rsidP="00E472D0">
      <w:pPr>
        <w:pStyle w:val="PELineNumber"/>
        <w:numPr>
          <w:ilvl w:val="0"/>
          <w:numId w:val="7"/>
        </w:numPr>
      </w:pPr>
      <w:r>
        <w:t xml:space="preserve">An arc flash hazards analysis provided a software model which provides a great too for the future when facility expansion is considered. </w:t>
      </w:r>
    </w:p>
    <w:p w:rsidR="00E472D0" w:rsidRDefault="00E472D0" w:rsidP="00E472D0">
      <w:pPr>
        <w:pStyle w:val="PELineNumber"/>
        <w:numPr>
          <w:ilvl w:val="0"/>
          <w:numId w:val="7"/>
        </w:numPr>
      </w:pPr>
      <w:r>
        <w:t>An arc flash hazards analysis provides easy tools for the evaluation of arc flash hazard/risk mediation</w:t>
      </w:r>
    </w:p>
    <w:p w:rsidR="00E472D0" w:rsidRDefault="00E472D0" w:rsidP="00E472D0">
      <w:pPr>
        <w:pStyle w:val="PELineNumber"/>
        <w:numPr>
          <w:ilvl w:val="0"/>
          <w:numId w:val="7"/>
        </w:numPr>
      </w:pPr>
      <w:r>
        <w:t>Within minutes questions concerning the adjustment of overcurrent protective devices can be reviewed to determine if risk well increase.</w:t>
      </w:r>
    </w:p>
    <w:p w:rsidR="00E472D0" w:rsidRDefault="00E472D0" w:rsidP="00E472D0">
      <w:pPr>
        <w:pStyle w:val="PELineNumber"/>
        <w:numPr>
          <w:ilvl w:val="0"/>
          <w:numId w:val="7"/>
        </w:numPr>
      </w:pPr>
      <w:r>
        <w:t>When the electrical maintenance staff participates in the collection of the needed data for an arc flash hazards analysis, they begin to feel that the company cares.</w:t>
      </w:r>
    </w:p>
    <w:p w:rsidR="00E472D0" w:rsidRDefault="00E472D0" w:rsidP="00E472D0">
      <w:pPr>
        <w:pStyle w:val="PENormal"/>
      </w:pPr>
      <w:r>
        <w:t>Cons:</w:t>
      </w:r>
    </w:p>
    <w:p w:rsidR="00E472D0" w:rsidRDefault="00E472D0" w:rsidP="00E472D0">
      <w:pPr>
        <w:pStyle w:val="PELineNumber"/>
        <w:numPr>
          <w:ilvl w:val="0"/>
          <w:numId w:val="8"/>
        </w:numPr>
      </w:pPr>
      <w:r>
        <w:t>Cost.</w:t>
      </w:r>
    </w:p>
    <w:p w:rsidR="00E472D0" w:rsidRDefault="00E472D0" w:rsidP="00E472D0">
      <w:pPr>
        <w:pStyle w:val="PELineNumber"/>
      </w:pPr>
      <w:r>
        <w:t>Time.</w:t>
      </w:r>
    </w:p>
    <w:p w:rsidR="00FE74C8" w:rsidRDefault="00FE74C8" w:rsidP="00FE74C8">
      <w:pPr>
        <w:pStyle w:val="Heading1"/>
      </w:pPr>
      <w:r>
        <w:t>Quantifying the reliability of NFPA 70E Table 130.7(C</w:t>
      </w:r>
      <w:proofErr w:type="gramStart"/>
      <w:r>
        <w:t>)(</w:t>
      </w:r>
      <w:proofErr w:type="gramEnd"/>
      <w:r>
        <w:t>15)(A)(a)</w:t>
      </w:r>
    </w:p>
    <w:p w:rsidR="00FE74C8" w:rsidRDefault="00B8642A" w:rsidP="00B8642A">
      <w:pPr>
        <w:pStyle w:val="Heading2"/>
      </w:pPr>
      <w:bookmarkStart w:id="0" w:name="_GoBack"/>
      <w:bookmarkEnd w:id="0"/>
      <w:r>
        <w:t>Example 1</w:t>
      </w:r>
    </w:p>
    <w:p w:rsidR="00B8642A" w:rsidRDefault="00401BB9" w:rsidP="00B8642A">
      <w:pPr>
        <w:pStyle w:val="PE1stIndent"/>
      </w:pPr>
      <w:r>
        <w:t xml:space="preserve">This example is for one of four locations in one plant. </w:t>
      </w:r>
    </w:p>
    <w:p w:rsidR="00B8642A" w:rsidRDefault="00B8642A" w:rsidP="00B8642A">
      <w:pPr>
        <w:pStyle w:val="PE1stIndent"/>
      </w:pPr>
      <w:r>
        <w:t xml:space="preserve">2500 </w:t>
      </w:r>
      <w:proofErr w:type="spellStart"/>
      <w:r>
        <w:t>kVA</w:t>
      </w:r>
      <w:proofErr w:type="spellEnd"/>
      <w:r>
        <w:t xml:space="preserve"> Transformer</w:t>
      </w:r>
    </w:p>
    <w:p w:rsidR="00B8642A" w:rsidRDefault="00B8642A" w:rsidP="00B8642A">
      <w:pPr>
        <w:pStyle w:val="PE1stIndent"/>
      </w:pPr>
      <w:r>
        <w:t>5.79 % Impedance</w:t>
      </w:r>
    </w:p>
    <w:p w:rsidR="00B8642A" w:rsidRDefault="00B8642A" w:rsidP="00B8642A">
      <w:pPr>
        <w:pStyle w:val="PE1stIndent"/>
      </w:pPr>
      <w:r>
        <w:t>480 volts Secondary</w:t>
      </w:r>
    </w:p>
    <w:p w:rsidR="00B8642A" w:rsidRDefault="00B8642A" w:rsidP="00B8642A">
      <w:pPr>
        <w:pStyle w:val="PE1stIndent"/>
      </w:pPr>
      <w:r>
        <w:t>Delta/</w:t>
      </w:r>
      <w:proofErr w:type="spellStart"/>
      <w:r>
        <w:t>Wye</w:t>
      </w:r>
      <w:proofErr w:type="spellEnd"/>
    </w:p>
    <w:p w:rsidR="00B8642A" w:rsidRDefault="00B8642A" w:rsidP="00B8642A">
      <w:pPr>
        <w:pStyle w:val="PE1stIndent"/>
      </w:pPr>
      <w:r>
        <w:t xml:space="preserve">3000 Amp Gould Shawmut class L Fuse, Model No. A4BQ </w:t>
      </w:r>
    </w:p>
    <w:p w:rsidR="009040CD" w:rsidRDefault="009040CD" w:rsidP="00B8642A">
      <w:pPr>
        <w:pStyle w:val="PE1stIndent"/>
      </w:pPr>
      <w:r>
        <w:t xml:space="preserve">Short </w:t>
      </w:r>
      <w:proofErr w:type="gramStart"/>
      <w:r>
        <w:t>circuit  current</w:t>
      </w:r>
      <w:proofErr w:type="gramEnd"/>
      <w:r>
        <w:t xml:space="preserve"> = 52.345 kA</w:t>
      </w:r>
    </w:p>
    <w:p w:rsidR="009040CD" w:rsidRDefault="009040CD" w:rsidP="00B8642A">
      <w:pPr>
        <w:pStyle w:val="PE1stIndent"/>
      </w:pPr>
      <w:r>
        <w:t>Arc Fault Current = 24.999 kA</w:t>
      </w:r>
    </w:p>
    <w:p w:rsidR="009040CD" w:rsidRPr="009040CD" w:rsidRDefault="009040CD" w:rsidP="00B8642A">
      <w:pPr>
        <w:pStyle w:val="PE1stIndent"/>
      </w:pPr>
      <w:r>
        <w:t>Incident Energy = 78.9 cal/</w:t>
      </w:r>
      <w:proofErr w:type="gramStart"/>
      <w:r>
        <w:t>cm</w:t>
      </w:r>
      <w:r w:rsidRPr="009040CD">
        <w:rPr>
          <w:vertAlign w:val="superscript"/>
        </w:rPr>
        <w:t>2</w:t>
      </w:r>
      <w:r>
        <w:t xml:space="preserve">  -</w:t>
      </w:r>
      <w:proofErr w:type="gramEnd"/>
      <w:r>
        <w:t xml:space="preserve"> by arc flash analysis &gt; category 4, </w:t>
      </w:r>
      <w:r w:rsidRPr="009040CD">
        <w:rPr>
          <w:b/>
        </w:rPr>
        <w:t>Dangerous</w:t>
      </w:r>
    </w:p>
    <w:p w:rsidR="009040CD" w:rsidRDefault="009040CD" w:rsidP="00B8642A">
      <w:pPr>
        <w:pStyle w:val="PE1stIndent"/>
        <w:rPr>
          <w:b/>
        </w:rPr>
      </w:pPr>
      <w:r w:rsidRPr="009040CD">
        <w:t xml:space="preserve">Table </w:t>
      </w:r>
      <w:r>
        <w:t>130.7(C</w:t>
      </w:r>
      <w:proofErr w:type="gramStart"/>
      <w:r>
        <w:t>)(</w:t>
      </w:r>
      <w:proofErr w:type="gramEnd"/>
      <w:r>
        <w:t xml:space="preserve">15)(A)(b) other 600-V  class equipment , maximum of 65 kA short circuit current  - </w:t>
      </w:r>
      <w:r w:rsidRPr="009040CD">
        <w:rPr>
          <w:b/>
        </w:rPr>
        <w:t>category 2</w:t>
      </w:r>
    </w:p>
    <w:p w:rsidR="009040CD" w:rsidRPr="009040CD" w:rsidRDefault="009040CD" w:rsidP="00B8642A">
      <w:pPr>
        <w:pStyle w:val="PE1stIndent"/>
      </w:pPr>
      <w:r>
        <w:rPr>
          <w:b/>
        </w:rPr>
        <w:t xml:space="preserve">This is a very dangerous situation </w:t>
      </w:r>
      <w:proofErr w:type="gramStart"/>
      <w:r>
        <w:rPr>
          <w:b/>
        </w:rPr>
        <w:t>where  very</w:t>
      </w:r>
      <w:proofErr w:type="gramEnd"/>
      <w:r>
        <w:rPr>
          <w:b/>
        </w:rPr>
        <w:t xml:space="preserve"> serious injuries are likely. Table </w:t>
      </w:r>
      <w:proofErr w:type="gramStart"/>
      <w:r>
        <w:rPr>
          <w:b/>
        </w:rPr>
        <w:t>method will</w:t>
      </w:r>
      <w:proofErr w:type="gramEnd"/>
      <w:r>
        <w:rPr>
          <w:b/>
        </w:rPr>
        <w:t xml:space="preserve"> NMOT protect, death is likely.</w:t>
      </w:r>
    </w:p>
    <w:p w:rsidR="009040CD" w:rsidRPr="00B8642A" w:rsidRDefault="009040CD" w:rsidP="00B8642A">
      <w:pPr>
        <w:pStyle w:val="PE1stIndent"/>
      </w:pPr>
    </w:p>
    <w:p w:rsidR="00B8642A" w:rsidRDefault="00B8642A" w:rsidP="00B8642A">
      <w:pPr>
        <w:pStyle w:val="PENormal"/>
      </w:pPr>
      <w:r w:rsidRPr="00B8642A">
        <w:lastRenderedPageBreak/>
        <w:drawing>
          <wp:inline distT="0" distB="0" distL="0" distR="0">
            <wp:extent cx="5943600" cy="5533696"/>
            <wp:effectExtent l="19050" t="19050" r="19050" b="9854"/>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srcRect l="12396" t="10556" r="54375" b="6944"/>
                    <a:stretch>
                      <a:fillRect/>
                    </a:stretch>
                  </pic:blipFill>
                  <pic:spPr bwMode="auto">
                    <a:xfrm>
                      <a:off x="0" y="0"/>
                      <a:ext cx="5943600" cy="5533696"/>
                    </a:xfrm>
                    <a:prstGeom prst="rect">
                      <a:avLst/>
                    </a:prstGeom>
                    <a:noFill/>
                    <a:ln w="9525">
                      <a:solidFill>
                        <a:schemeClr val="accent1"/>
                      </a:solidFill>
                      <a:miter lim="800000"/>
                      <a:headEnd/>
                      <a:tailEnd/>
                    </a:ln>
                  </pic:spPr>
                </pic:pic>
              </a:graphicData>
            </a:graphic>
          </wp:inline>
        </w:drawing>
      </w:r>
    </w:p>
    <w:p w:rsidR="00B8642A" w:rsidRPr="00B8642A" w:rsidRDefault="00B8642A" w:rsidP="00B8642A">
      <w:pPr>
        <w:pStyle w:val="PENormal"/>
      </w:pPr>
      <w:r>
        <w:br w:type="textWrapping" w:clear="all"/>
      </w:r>
    </w:p>
    <w:p w:rsidR="00B8642A" w:rsidRDefault="00B8642A" w:rsidP="00B8642A">
      <w:pPr>
        <w:pStyle w:val="PENormal"/>
      </w:pPr>
      <w:r w:rsidRPr="00B8642A">
        <w:lastRenderedPageBreak/>
        <w:drawing>
          <wp:inline distT="0" distB="0" distL="0" distR="0">
            <wp:extent cx="4284978" cy="7877175"/>
            <wp:effectExtent l="19050" t="19050" r="20322"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l="24479" r="58125"/>
                    <a:stretch>
                      <a:fillRect/>
                    </a:stretch>
                  </pic:blipFill>
                  <pic:spPr bwMode="auto">
                    <a:xfrm>
                      <a:off x="0" y="0"/>
                      <a:ext cx="4285402" cy="7877955"/>
                    </a:xfrm>
                    <a:prstGeom prst="rect">
                      <a:avLst/>
                    </a:prstGeom>
                    <a:noFill/>
                    <a:ln w="9525">
                      <a:solidFill>
                        <a:schemeClr val="accent1"/>
                      </a:solidFill>
                      <a:miter lim="800000"/>
                      <a:headEnd/>
                      <a:tailEnd/>
                    </a:ln>
                  </pic:spPr>
                </pic:pic>
              </a:graphicData>
            </a:graphic>
          </wp:inline>
        </w:drawing>
      </w:r>
    </w:p>
    <w:p w:rsidR="00B8642A" w:rsidRDefault="00380ECB" w:rsidP="00380ECB">
      <w:pPr>
        <w:pStyle w:val="Heading2"/>
      </w:pPr>
      <w:r>
        <w:lastRenderedPageBreak/>
        <w:t>Example 2</w:t>
      </w:r>
    </w:p>
    <w:p w:rsidR="00747A72" w:rsidRDefault="00747A72" w:rsidP="00747A72">
      <w:pPr>
        <w:pStyle w:val="PENormal"/>
      </w:pPr>
    </w:p>
    <w:p w:rsidR="00747A72" w:rsidRDefault="00747A72" w:rsidP="00747A72">
      <w:pPr>
        <w:pStyle w:val="PENormal"/>
      </w:pPr>
      <w:r w:rsidRPr="00747A72">
        <w:drawing>
          <wp:inline distT="0" distB="0" distL="0" distR="0">
            <wp:extent cx="3219450" cy="5010150"/>
            <wp:effectExtent l="19050" t="0" r="0" b="0"/>
            <wp:docPr id="1" name="Picture 1" descr="Adjusted Newspaper 1"/>
            <wp:cNvGraphicFramePr/>
            <a:graphic xmlns:a="http://schemas.openxmlformats.org/drawingml/2006/main">
              <a:graphicData uri="http://schemas.openxmlformats.org/drawingml/2006/picture">
                <pic:pic xmlns:pic="http://schemas.openxmlformats.org/drawingml/2006/picture">
                  <pic:nvPicPr>
                    <pic:cNvPr id="83970" name="Picture 1026" descr="Adjusted Newspaper 1"/>
                    <pic:cNvPicPr>
                      <a:picLocks noChangeAspect="1" noChangeArrowheads="1"/>
                    </pic:cNvPicPr>
                  </pic:nvPicPr>
                  <pic:blipFill>
                    <a:blip r:embed="rId7" cstate="print"/>
                    <a:srcRect/>
                    <a:stretch>
                      <a:fillRect/>
                    </a:stretch>
                  </pic:blipFill>
                  <pic:spPr bwMode="auto">
                    <a:xfrm>
                      <a:off x="0" y="0"/>
                      <a:ext cx="3219450" cy="5010150"/>
                    </a:xfrm>
                    <a:prstGeom prst="rect">
                      <a:avLst/>
                    </a:prstGeom>
                    <a:noFill/>
                    <a:ln w="9525">
                      <a:noFill/>
                      <a:miter lim="800000"/>
                      <a:headEnd/>
                      <a:tailEnd/>
                    </a:ln>
                  </pic:spPr>
                </pic:pic>
              </a:graphicData>
            </a:graphic>
          </wp:inline>
        </w:drawing>
      </w:r>
    </w:p>
    <w:p w:rsidR="00000000" w:rsidRPr="00747A72" w:rsidRDefault="00401BB9" w:rsidP="00747A72">
      <w:pPr>
        <w:pStyle w:val="PENormal"/>
        <w:numPr>
          <w:ilvl w:val="0"/>
          <w:numId w:val="9"/>
        </w:numPr>
      </w:pPr>
      <w:r w:rsidRPr="00747A72">
        <w:t>Louisville, August 4, 1996</w:t>
      </w:r>
    </w:p>
    <w:p w:rsidR="00000000" w:rsidRPr="00747A72" w:rsidRDefault="00401BB9" w:rsidP="00747A72">
      <w:pPr>
        <w:pStyle w:val="PENormal"/>
        <w:numPr>
          <w:ilvl w:val="0"/>
          <w:numId w:val="9"/>
        </w:numPr>
      </w:pPr>
      <w:r w:rsidRPr="00747A72">
        <w:t xml:space="preserve">3 </w:t>
      </w:r>
      <w:r w:rsidRPr="00747A72">
        <w:t>electricians involved in an Arc Flash</w:t>
      </w:r>
    </w:p>
    <w:p w:rsidR="00000000" w:rsidRPr="00747A72" w:rsidRDefault="00401BB9" w:rsidP="00747A72">
      <w:pPr>
        <w:pStyle w:val="PENormal"/>
        <w:numPr>
          <w:ilvl w:val="0"/>
          <w:numId w:val="9"/>
        </w:numPr>
      </w:pPr>
      <w:r w:rsidRPr="00747A72">
        <w:t xml:space="preserve">2000 Amp </w:t>
      </w:r>
      <w:proofErr w:type="spellStart"/>
      <w:r w:rsidRPr="00747A72">
        <w:t>busduct</w:t>
      </w:r>
      <w:proofErr w:type="spellEnd"/>
      <w:r w:rsidRPr="00747A72">
        <w:t xml:space="preserve"> (1500 </w:t>
      </w:r>
      <w:proofErr w:type="spellStart"/>
      <w:r w:rsidRPr="00747A72">
        <w:t>kVA</w:t>
      </w:r>
      <w:proofErr w:type="spellEnd"/>
      <w:r w:rsidRPr="00747A72">
        <w:t xml:space="preserve"> Transformer</w:t>
      </w:r>
      <w:r w:rsidR="00747A72">
        <w:t>, 1804 amps full load, 5.5%, 32,800 amps short circuit current</w:t>
      </w:r>
      <w:r w:rsidRPr="00747A72">
        <w:t>)</w:t>
      </w:r>
    </w:p>
    <w:p w:rsidR="00000000" w:rsidRPr="00747A72" w:rsidRDefault="00401BB9" w:rsidP="00747A72">
      <w:pPr>
        <w:pStyle w:val="PENormal"/>
        <w:numPr>
          <w:ilvl w:val="0"/>
          <w:numId w:val="9"/>
        </w:numPr>
      </w:pPr>
      <w:r w:rsidRPr="00747A72">
        <w:t xml:space="preserve">Protected by 2500 Amp </w:t>
      </w:r>
      <w:r w:rsidRPr="00747A72">
        <w:t>current limiting</w:t>
      </w:r>
      <w:r w:rsidRPr="00747A72">
        <w:t xml:space="preserve"> fuse.</w:t>
      </w:r>
    </w:p>
    <w:p w:rsidR="00000000" w:rsidRPr="00747A72" w:rsidRDefault="00401BB9" w:rsidP="00747A72">
      <w:pPr>
        <w:pStyle w:val="PENormal"/>
        <w:numPr>
          <w:ilvl w:val="0"/>
          <w:numId w:val="9"/>
        </w:numPr>
      </w:pPr>
      <w:r w:rsidRPr="00747A72">
        <w:t>I</w:t>
      </w:r>
      <w:r w:rsidRPr="00747A72">
        <w:rPr>
          <w:vertAlign w:val="subscript"/>
        </w:rPr>
        <w:t>AF</w:t>
      </w:r>
      <w:r w:rsidRPr="00747A72">
        <w:t xml:space="preserve"> = ~14,</w:t>
      </w:r>
      <w:r>
        <w:t>54</w:t>
      </w:r>
      <w:r w:rsidRPr="00747A72">
        <w:t>0 Amps (arc flash current)</w:t>
      </w:r>
    </w:p>
    <w:p w:rsidR="00401BB9" w:rsidRDefault="00401BB9" w:rsidP="00747A72">
      <w:pPr>
        <w:pStyle w:val="PENormal"/>
        <w:numPr>
          <w:ilvl w:val="0"/>
          <w:numId w:val="9"/>
        </w:numPr>
      </w:pPr>
      <w:proofErr w:type="spellStart"/>
      <w:r>
        <w:t>Bussmann</w:t>
      </w:r>
      <w:proofErr w:type="spellEnd"/>
      <w:r>
        <w:t xml:space="preserve"> KRP 2500</w:t>
      </w:r>
    </w:p>
    <w:p w:rsidR="00000000" w:rsidRPr="00747A72" w:rsidRDefault="00401BB9" w:rsidP="00747A72">
      <w:pPr>
        <w:pStyle w:val="PENormal"/>
        <w:numPr>
          <w:ilvl w:val="0"/>
          <w:numId w:val="9"/>
        </w:numPr>
      </w:pPr>
      <w:r w:rsidRPr="00747A72">
        <w:t xml:space="preserve">Fuse clears the fault in </w:t>
      </w:r>
      <w:r w:rsidRPr="00747A72">
        <w:t>4 seconds</w:t>
      </w:r>
      <w:r w:rsidRPr="00747A72">
        <w:t xml:space="preserve"> (4000ms, but should have cleared in </w:t>
      </w:r>
      <w:r w:rsidRPr="00747A72">
        <w:t>&lt;4 ms</w:t>
      </w:r>
      <w:r w:rsidRPr="00747A72">
        <w:t>)</w:t>
      </w:r>
    </w:p>
    <w:p w:rsidR="00000000" w:rsidRPr="00747A72" w:rsidRDefault="00401BB9" w:rsidP="00747A72">
      <w:pPr>
        <w:pStyle w:val="PENormal"/>
        <w:numPr>
          <w:ilvl w:val="0"/>
          <w:numId w:val="9"/>
        </w:numPr>
      </w:pPr>
      <w:r w:rsidRPr="00747A72">
        <w:t>Incident En</w:t>
      </w:r>
      <w:r w:rsidRPr="00747A72">
        <w:t>ergy = 1</w:t>
      </w:r>
      <w:r>
        <w:t>96</w:t>
      </w:r>
      <w:r w:rsidRPr="00747A72">
        <w:t xml:space="preserve"> cal/cm</w:t>
      </w:r>
      <w:r w:rsidRPr="00747A72">
        <w:rPr>
          <w:vertAlign w:val="superscript"/>
        </w:rPr>
        <w:t xml:space="preserve">2 </w:t>
      </w:r>
      <w:r w:rsidRPr="00747A72">
        <w:t>(open air)</w:t>
      </w:r>
    </w:p>
    <w:p w:rsidR="00747A72" w:rsidRDefault="00747A72" w:rsidP="00747A72">
      <w:pPr>
        <w:pStyle w:val="PENormal"/>
      </w:pPr>
      <w:proofErr w:type="gramStart"/>
      <w:r>
        <w:lastRenderedPageBreak/>
        <w:t>One electrician dead after 11 days in hospital.</w:t>
      </w:r>
      <w:proofErr w:type="gramEnd"/>
      <w:r>
        <w:t xml:space="preserve"> Note, happened 1996 before the NFPA 70E standard included arc flash.   </w:t>
      </w:r>
      <w:proofErr w:type="gramStart"/>
      <w:r>
        <w:t>Category 2 PPE per table method.</w:t>
      </w:r>
      <w:proofErr w:type="gramEnd"/>
      <w:r>
        <w:t xml:space="preserve"> Category 2 would not have provided a lot of protection </w:t>
      </w:r>
      <w:proofErr w:type="gramStart"/>
      <w:r>
        <w:t>against 129 cal/cm</w:t>
      </w:r>
      <w:r w:rsidRPr="00747A72">
        <w:rPr>
          <w:vertAlign w:val="superscript"/>
        </w:rPr>
        <w:t>2</w:t>
      </w:r>
      <w:proofErr w:type="gramEnd"/>
      <w:r>
        <w:t xml:space="preserve">.  </w:t>
      </w:r>
    </w:p>
    <w:p w:rsidR="00401BB9" w:rsidRDefault="00401BB9" w:rsidP="00747A72">
      <w:pPr>
        <w:pStyle w:val="PENormal"/>
      </w:pPr>
      <w:r>
        <w:rPr>
          <w:noProof/>
        </w:rPr>
        <w:lastRenderedPageBreak/>
        <w:drawing>
          <wp:inline distT="0" distB="0" distL="0" distR="0">
            <wp:extent cx="4495800" cy="766451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74199" t="10256" r="10577" b="20566"/>
                    <a:stretch>
                      <a:fillRect/>
                    </a:stretch>
                  </pic:blipFill>
                  <pic:spPr bwMode="auto">
                    <a:xfrm>
                      <a:off x="0" y="0"/>
                      <a:ext cx="4498739" cy="7669528"/>
                    </a:xfrm>
                    <a:prstGeom prst="rect">
                      <a:avLst/>
                    </a:prstGeom>
                    <a:noFill/>
                    <a:ln w="9525">
                      <a:noFill/>
                      <a:miter lim="800000"/>
                      <a:headEnd/>
                      <a:tailEnd/>
                    </a:ln>
                  </pic:spPr>
                </pic:pic>
              </a:graphicData>
            </a:graphic>
          </wp:inline>
        </w:drawing>
      </w:r>
    </w:p>
    <w:p w:rsidR="00747A72" w:rsidRDefault="00401BB9" w:rsidP="00747A72">
      <w:pPr>
        <w:pStyle w:val="PENormal"/>
      </w:pPr>
      <w:r>
        <w:rPr>
          <w:noProof/>
        </w:rPr>
        <w:lastRenderedPageBreak/>
        <w:drawing>
          <wp:inline distT="0" distB="0" distL="0" distR="0">
            <wp:extent cx="5892362" cy="52006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61699" t="10256" r="1442" b="2991"/>
                    <a:stretch>
                      <a:fillRect/>
                    </a:stretch>
                  </pic:blipFill>
                  <pic:spPr bwMode="auto">
                    <a:xfrm>
                      <a:off x="0" y="0"/>
                      <a:ext cx="5892582" cy="5200844"/>
                    </a:xfrm>
                    <a:prstGeom prst="rect">
                      <a:avLst/>
                    </a:prstGeom>
                    <a:noFill/>
                    <a:ln w="9525">
                      <a:noFill/>
                      <a:miter lim="800000"/>
                      <a:headEnd/>
                      <a:tailEnd/>
                    </a:ln>
                  </pic:spPr>
                </pic:pic>
              </a:graphicData>
            </a:graphic>
          </wp:inline>
        </w:drawing>
      </w:r>
    </w:p>
    <w:p w:rsidR="00747A72" w:rsidRPr="00747A72" w:rsidRDefault="00747A72" w:rsidP="00747A72">
      <w:pPr>
        <w:pStyle w:val="PENormal"/>
      </w:pPr>
    </w:p>
    <w:p w:rsidR="00B8642A" w:rsidRDefault="00B8642A" w:rsidP="00B8642A">
      <w:r>
        <w:t>Institute of forensic Electro-Pathology</w:t>
      </w:r>
    </w:p>
    <w:p w:rsidR="00B8642A" w:rsidRDefault="00B8642A" w:rsidP="00B8642A">
      <w:hyperlink r:id="rId10" w:history="1">
        <w:r w:rsidRPr="00337C6E">
          <w:rPr>
            <w:rStyle w:val="Hyperlink"/>
          </w:rPr>
          <w:t>http://www.vinita.biz/Electrical-Accidents.html</w:t>
        </w:r>
      </w:hyperlink>
    </w:p>
    <w:p w:rsidR="00B8642A" w:rsidRPr="00B8642A" w:rsidRDefault="00B8642A" w:rsidP="00B8642A">
      <w:pPr>
        <w:pStyle w:val="PENormal"/>
      </w:pPr>
    </w:p>
    <w:sectPr w:rsidR="00B8642A" w:rsidRPr="00B8642A" w:rsidSect="00B8642A">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27239"/>
    <w:multiLevelType w:val="hybridMultilevel"/>
    <w:tmpl w:val="50984550"/>
    <w:lvl w:ilvl="0" w:tplc="75500E36">
      <w:start w:val="1"/>
      <w:numFmt w:val="decimal"/>
      <w:pStyle w:val="PELineNumb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pStyle w:val="Heading8"/>
      <w:lvlText w:val="%8."/>
      <w:lvlJc w:val="left"/>
      <w:pPr>
        <w:ind w:left="5760" w:hanging="360"/>
      </w:pPr>
    </w:lvl>
    <w:lvl w:ilvl="8" w:tplc="0409001B" w:tentative="1">
      <w:start w:val="1"/>
      <w:numFmt w:val="lowerRoman"/>
      <w:lvlText w:val="%9."/>
      <w:lvlJc w:val="right"/>
      <w:pPr>
        <w:ind w:left="6480" w:hanging="180"/>
      </w:pPr>
    </w:lvl>
  </w:abstractNum>
  <w:abstractNum w:abstractNumId="1">
    <w:nsid w:val="089B4C21"/>
    <w:multiLevelType w:val="hybridMultilevel"/>
    <w:tmpl w:val="889C6A00"/>
    <w:lvl w:ilvl="0" w:tplc="21D8C724">
      <w:start w:val="1"/>
      <w:numFmt w:val="bullet"/>
      <w:lvlText w:val="•"/>
      <w:lvlJc w:val="left"/>
      <w:pPr>
        <w:tabs>
          <w:tab w:val="num" w:pos="720"/>
        </w:tabs>
        <w:ind w:left="720" w:hanging="360"/>
      </w:pPr>
      <w:rPr>
        <w:rFonts w:ascii="Times New Roman" w:hAnsi="Times New Roman" w:hint="default"/>
      </w:rPr>
    </w:lvl>
    <w:lvl w:ilvl="1" w:tplc="545A5BF8" w:tentative="1">
      <w:start w:val="1"/>
      <w:numFmt w:val="bullet"/>
      <w:lvlText w:val="•"/>
      <w:lvlJc w:val="left"/>
      <w:pPr>
        <w:tabs>
          <w:tab w:val="num" w:pos="1440"/>
        </w:tabs>
        <w:ind w:left="1440" w:hanging="360"/>
      </w:pPr>
      <w:rPr>
        <w:rFonts w:ascii="Times New Roman" w:hAnsi="Times New Roman" w:hint="default"/>
      </w:rPr>
    </w:lvl>
    <w:lvl w:ilvl="2" w:tplc="B5700C46" w:tentative="1">
      <w:start w:val="1"/>
      <w:numFmt w:val="bullet"/>
      <w:lvlText w:val="•"/>
      <w:lvlJc w:val="left"/>
      <w:pPr>
        <w:tabs>
          <w:tab w:val="num" w:pos="2160"/>
        </w:tabs>
        <w:ind w:left="2160" w:hanging="360"/>
      </w:pPr>
      <w:rPr>
        <w:rFonts w:ascii="Times New Roman" w:hAnsi="Times New Roman" w:hint="default"/>
      </w:rPr>
    </w:lvl>
    <w:lvl w:ilvl="3" w:tplc="29E0D4D4" w:tentative="1">
      <w:start w:val="1"/>
      <w:numFmt w:val="bullet"/>
      <w:lvlText w:val="•"/>
      <w:lvlJc w:val="left"/>
      <w:pPr>
        <w:tabs>
          <w:tab w:val="num" w:pos="2880"/>
        </w:tabs>
        <w:ind w:left="2880" w:hanging="360"/>
      </w:pPr>
      <w:rPr>
        <w:rFonts w:ascii="Times New Roman" w:hAnsi="Times New Roman" w:hint="default"/>
      </w:rPr>
    </w:lvl>
    <w:lvl w:ilvl="4" w:tplc="60D89326" w:tentative="1">
      <w:start w:val="1"/>
      <w:numFmt w:val="bullet"/>
      <w:lvlText w:val="•"/>
      <w:lvlJc w:val="left"/>
      <w:pPr>
        <w:tabs>
          <w:tab w:val="num" w:pos="3600"/>
        </w:tabs>
        <w:ind w:left="3600" w:hanging="360"/>
      </w:pPr>
      <w:rPr>
        <w:rFonts w:ascii="Times New Roman" w:hAnsi="Times New Roman" w:hint="default"/>
      </w:rPr>
    </w:lvl>
    <w:lvl w:ilvl="5" w:tplc="8E28226A" w:tentative="1">
      <w:start w:val="1"/>
      <w:numFmt w:val="bullet"/>
      <w:lvlText w:val="•"/>
      <w:lvlJc w:val="left"/>
      <w:pPr>
        <w:tabs>
          <w:tab w:val="num" w:pos="4320"/>
        </w:tabs>
        <w:ind w:left="4320" w:hanging="360"/>
      </w:pPr>
      <w:rPr>
        <w:rFonts w:ascii="Times New Roman" w:hAnsi="Times New Roman" w:hint="default"/>
      </w:rPr>
    </w:lvl>
    <w:lvl w:ilvl="6" w:tplc="C760644A" w:tentative="1">
      <w:start w:val="1"/>
      <w:numFmt w:val="bullet"/>
      <w:lvlText w:val="•"/>
      <w:lvlJc w:val="left"/>
      <w:pPr>
        <w:tabs>
          <w:tab w:val="num" w:pos="5040"/>
        </w:tabs>
        <w:ind w:left="5040" w:hanging="360"/>
      </w:pPr>
      <w:rPr>
        <w:rFonts w:ascii="Times New Roman" w:hAnsi="Times New Roman" w:hint="default"/>
      </w:rPr>
    </w:lvl>
    <w:lvl w:ilvl="7" w:tplc="CB586B18" w:tentative="1">
      <w:start w:val="1"/>
      <w:numFmt w:val="bullet"/>
      <w:lvlText w:val="•"/>
      <w:lvlJc w:val="left"/>
      <w:pPr>
        <w:tabs>
          <w:tab w:val="num" w:pos="5760"/>
        </w:tabs>
        <w:ind w:left="5760" w:hanging="360"/>
      </w:pPr>
      <w:rPr>
        <w:rFonts w:ascii="Times New Roman" w:hAnsi="Times New Roman" w:hint="default"/>
      </w:rPr>
    </w:lvl>
    <w:lvl w:ilvl="8" w:tplc="12C6B86C" w:tentative="1">
      <w:start w:val="1"/>
      <w:numFmt w:val="bullet"/>
      <w:lvlText w:val="•"/>
      <w:lvlJc w:val="left"/>
      <w:pPr>
        <w:tabs>
          <w:tab w:val="num" w:pos="6480"/>
        </w:tabs>
        <w:ind w:left="6480" w:hanging="360"/>
      </w:pPr>
      <w:rPr>
        <w:rFonts w:ascii="Times New Roman" w:hAnsi="Times New Roman" w:hint="default"/>
      </w:rPr>
    </w:lvl>
  </w:abstractNum>
  <w:abstractNum w:abstractNumId="2">
    <w:nsid w:val="42E51F0B"/>
    <w:multiLevelType w:val="multilevel"/>
    <w:tmpl w:val="E9AC05BA"/>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0"/>
  </w:num>
  <w:num w:numId="2">
    <w:abstractNumId w:val="2"/>
  </w:num>
  <w:num w:numId="3">
    <w:abstractNumId w:val="2"/>
  </w:num>
  <w:num w:numId="4">
    <w:abstractNumId w:val="2"/>
  </w:num>
  <w:num w:numId="5">
    <w:abstractNumId w:val="0"/>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9131F"/>
    <w:rsid w:val="0005038F"/>
    <w:rsid w:val="00160042"/>
    <w:rsid w:val="00163D83"/>
    <w:rsid w:val="00380ECB"/>
    <w:rsid w:val="00401BB9"/>
    <w:rsid w:val="00682DEE"/>
    <w:rsid w:val="00747A72"/>
    <w:rsid w:val="0089131F"/>
    <w:rsid w:val="009040CD"/>
    <w:rsid w:val="009A2530"/>
    <w:rsid w:val="00A4372C"/>
    <w:rsid w:val="00AA3033"/>
    <w:rsid w:val="00B8642A"/>
    <w:rsid w:val="00E472D0"/>
    <w:rsid w:val="00FE74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63D83"/>
  </w:style>
  <w:style w:type="paragraph" w:styleId="Heading1">
    <w:name w:val="heading 1"/>
    <w:aliases w:val="PE Heading 1"/>
    <w:basedOn w:val="PENormal"/>
    <w:next w:val="PENormal"/>
    <w:link w:val="Heading1Char"/>
    <w:uiPriority w:val="9"/>
    <w:qFormat/>
    <w:rsid w:val="009A2530"/>
    <w:pPr>
      <w:keepNext/>
      <w:keepLines/>
      <w:numPr>
        <w:numId w:val="4"/>
      </w:numPr>
      <w:spacing w:before="240"/>
      <w:outlineLvl w:val="0"/>
    </w:pPr>
    <w:rPr>
      <w:rFonts w:eastAsiaTheme="majorEastAsia" w:cstheme="majorBidi"/>
      <w:b/>
      <w:bCs/>
      <w:sz w:val="28"/>
      <w:szCs w:val="28"/>
    </w:rPr>
  </w:style>
  <w:style w:type="paragraph" w:styleId="Heading2">
    <w:name w:val="heading 2"/>
    <w:aliases w:val="PE Heading 2"/>
    <w:basedOn w:val="PENormal"/>
    <w:next w:val="PENormal"/>
    <w:link w:val="Heading2Char"/>
    <w:uiPriority w:val="9"/>
    <w:unhideWhenUsed/>
    <w:qFormat/>
    <w:rsid w:val="009A2530"/>
    <w:pPr>
      <w:keepNext/>
      <w:keepLines/>
      <w:numPr>
        <w:ilvl w:val="1"/>
        <w:numId w:val="4"/>
      </w:numPr>
      <w:spacing w:before="200" w:after="0"/>
      <w:outlineLvl w:val="1"/>
    </w:pPr>
    <w:rPr>
      <w:rFonts w:eastAsiaTheme="majorEastAsia" w:cstheme="majorBidi"/>
      <w:b/>
      <w:bCs/>
      <w:sz w:val="26"/>
      <w:szCs w:val="26"/>
    </w:rPr>
  </w:style>
  <w:style w:type="paragraph" w:styleId="Heading8">
    <w:name w:val="heading 8"/>
    <w:basedOn w:val="Normal"/>
    <w:next w:val="Normal"/>
    <w:link w:val="Heading8Char"/>
    <w:uiPriority w:val="9"/>
    <w:semiHidden/>
    <w:unhideWhenUsed/>
    <w:qFormat/>
    <w:rsid w:val="009A2530"/>
    <w:pPr>
      <w:keepNext/>
      <w:keepLines/>
      <w:numPr>
        <w:ilvl w:val="7"/>
        <w:numId w:val="6"/>
      </w:numPr>
      <w:spacing w:before="200" w:after="0"/>
      <w:ind w:left="5040" w:firstLine="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9A2530"/>
    <w:pPr>
      <w:keepNext/>
      <w:keepLines/>
      <w:spacing w:before="200" w:after="0"/>
      <w:ind w:left="57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2530"/>
    <w:rPr>
      <w:color w:val="0000FF" w:themeColor="hyperlink"/>
      <w:u w:val="single"/>
    </w:rPr>
  </w:style>
  <w:style w:type="paragraph" w:customStyle="1" w:styleId="PECINormal">
    <w:name w:val="PECI Normal"/>
    <w:basedOn w:val="Normal"/>
    <w:qFormat/>
    <w:rsid w:val="009A2530"/>
    <w:pPr>
      <w:spacing w:after="120"/>
    </w:pPr>
    <w:rPr>
      <w:rFonts w:ascii="Arial" w:hAnsi="Arial" w:cs="Arial"/>
      <w:sz w:val="24"/>
      <w:szCs w:val="24"/>
    </w:rPr>
  </w:style>
  <w:style w:type="paragraph" w:customStyle="1" w:styleId="PENormal">
    <w:name w:val="PE Normal"/>
    <w:basedOn w:val="Normal"/>
    <w:link w:val="PENormalChar"/>
    <w:qFormat/>
    <w:rsid w:val="009A2530"/>
    <w:pPr>
      <w:spacing w:after="120" w:line="240" w:lineRule="auto"/>
    </w:pPr>
    <w:rPr>
      <w:rFonts w:ascii="Arial" w:hAnsi="Arial" w:cs="Arial"/>
      <w:sz w:val="24"/>
      <w:szCs w:val="24"/>
    </w:rPr>
  </w:style>
  <w:style w:type="character" w:customStyle="1" w:styleId="PENormalChar">
    <w:name w:val="PE Normal Char"/>
    <w:basedOn w:val="DefaultParagraphFont"/>
    <w:link w:val="PENormal"/>
    <w:rsid w:val="009A2530"/>
    <w:rPr>
      <w:rFonts w:ascii="Arial" w:hAnsi="Arial" w:cs="Arial"/>
      <w:sz w:val="24"/>
      <w:szCs w:val="24"/>
    </w:rPr>
  </w:style>
  <w:style w:type="paragraph" w:customStyle="1" w:styleId="PETitle">
    <w:name w:val="PE Title"/>
    <w:basedOn w:val="Title"/>
    <w:qFormat/>
    <w:rsid w:val="009A2530"/>
    <w:pPr>
      <w:pBdr>
        <w:bottom w:val="none" w:sz="0" w:space="0" w:color="auto"/>
      </w:pBdr>
      <w:spacing w:before="120" w:after="360"/>
      <w:jc w:val="center"/>
    </w:pPr>
    <w:rPr>
      <w:rFonts w:ascii="Arial" w:hAnsi="Arial" w:cs="Arial"/>
      <w:b/>
      <w:color w:val="000000" w:themeColor="text1"/>
      <w:sz w:val="40"/>
      <w:szCs w:val="36"/>
      <w:lang w:bidi="en-US"/>
    </w:rPr>
  </w:style>
  <w:style w:type="paragraph" w:styleId="Title">
    <w:name w:val="Title"/>
    <w:basedOn w:val="Normal"/>
    <w:next w:val="Normal"/>
    <w:link w:val="TitleChar"/>
    <w:uiPriority w:val="10"/>
    <w:rsid w:val="009A25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2530"/>
    <w:rPr>
      <w:rFonts w:asciiTheme="majorHAnsi" w:eastAsiaTheme="majorEastAsia" w:hAnsiTheme="majorHAnsi" w:cstheme="majorBidi"/>
      <w:color w:val="17365D" w:themeColor="text2" w:themeShade="BF"/>
      <w:spacing w:val="5"/>
      <w:kern w:val="28"/>
      <w:sz w:val="52"/>
      <w:szCs w:val="52"/>
    </w:rPr>
  </w:style>
  <w:style w:type="paragraph" w:customStyle="1" w:styleId="PELineNumber">
    <w:name w:val="PE Line Number"/>
    <w:basedOn w:val="PENormal"/>
    <w:autoRedefine/>
    <w:qFormat/>
    <w:rsid w:val="00E472D0"/>
    <w:pPr>
      <w:numPr>
        <w:numId w:val="1"/>
      </w:numPr>
      <w:spacing w:before="120" w:after="0"/>
    </w:pPr>
  </w:style>
  <w:style w:type="paragraph" w:customStyle="1" w:styleId="PE1stIndent">
    <w:name w:val="PE 1st Indent"/>
    <w:basedOn w:val="PENormal"/>
    <w:link w:val="PE1stIndentChar"/>
    <w:qFormat/>
    <w:rsid w:val="009A2530"/>
    <w:pPr>
      <w:ind w:left="720"/>
    </w:pPr>
  </w:style>
  <w:style w:type="character" w:customStyle="1" w:styleId="PE1stIndentChar">
    <w:name w:val="PE 1st Indent Char"/>
    <w:basedOn w:val="PENormalChar"/>
    <w:link w:val="PE1stIndent"/>
    <w:rsid w:val="009A2530"/>
    <w:rPr>
      <w:rFonts w:ascii="Arial" w:hAnsi="Arial" w:cs="Arial"/>
      <w:sz w:val="24"/>
      <w:szCs w:val="24"/>
    </w:rPr>
  </w:style>
  <w:style w:type="paragraph" w:customStyle="1" w:styleId="PEEquation">
    <w:name w:val="PE Equation"/>
    <w:basedOn w:val="PENormal"/>
    <w:link w:val="PEEquationChar"/>
    <w:autoRedefine/>
    <w:qFormat/>
    <w:rsid w:val="009A2530"/>
    <w:rPr>
      <w:i/>
      <w:iCs/>
    </w:rPr>
  </w:style>
  <w:style w:type="character" w:customStyle="1" w:styleId="PEEquationChar">
    <w:name w:val="PE Equation Char"/>
    <w:basedOn w:val="PENormalChar"/>
    <w:link w:val="PEEquation"/>
    <w:rsid w:val="009A2530"/>
    <w:rPr>
      <w:rFonts w:ascii="Arial" w:hAnsi="Arial" w:cs="Arial"/>
      <w:i/>
      <w:iCs/>
      <w:sz w:val="24"/>
      <w:szCs w:val="24"/>
    </w:rPr>
  </w:style>
  <w:style w:type="paragraph" w:customStyle="1" w:styleId="PEHeading3">
    <w:name w:val="PE Heading 3"/>
    <w:basedOn w:val="PENormal"/>
    <w:next w:val="PENormal"/>
    <w:link w:val="PEHeading3Char"/>
    <w:autoRedefine/>
    <w:qFormat/>
    <w:rsid w:val="009A2530"/>
    <w:pPr>
      <w:ind w:left="360" w:hanging="360"/>
      <w:outlineLvl w:val="2"/>
    </w:pPr>
    <w:rPr>
      <w:rFonts w:eastAsiaTheme="majorEastAsia"/>
      <w:b/>
      <w:bCs/>
      <w:i/>
      <w:sz w:val="28"/>
    </w:rPr>
  </w:style>
  <w:style w:type="character" w:customStyle="1" w:styleId="PEHeading3Char">
    <w:name w:val="PE Heading 3 Char"/>
    <w:basedOn w:val="Heading2Char"/>
    <w:link w:val="PEHeading3"/>
    <w:rsid w:val="009A2530"/>
    <w:rPr>
      <w:rFonts w:ascii="Arial" w:eastAsiaTheme="majorEastAsia" w:hAnsi="Arial" w:cs="Arial"/>
      <w:b/>
      <w:bCs/>
      <w:i/>
      <w:sz w:val="28"/>
      <w:szCs w:val="24"/>
    </w:rPr>
  </w:style>
  <w:style w:type="character" w:customStyle="1" w:styleId="Heading1Char">
    <w:name w:val="Heading 1 Char"/>
    <w:aliases w:val="PE Heading 1 Char"/>
    <w:basedOn w:val="DefaultParagraphFont"/>
    <w:link w:val="Heading1"/>
    <w:uiPriority w:val="9"/>
    <w:rsid w:val="009A2530"/>
    <w:rPr>
      <w:rFonts w:ascii="Arial" w:eastAsiaTheme="majorEastAsia" w:hAnsi="Arial" w:cstheme="majorBidi"/>
      <w:b/>
      <w:bCs/>
      <w:sz w:val="28"/>
      <w:szCs w:val="28"/>
    </w:rPr>
  </w:style>
  <w:style w:type="character" w:customStyle="1" w:styleId="Heading2Char">
    <w:name w:val="Heading 2 Char"/>
    <w:aliases w:val="PE Heading 2 Char"/>
    <w:basedOn w:val="DefaultParagraphFont"/>
    <w:link w:val="Heading2"/>
    <w:uiPriority w:val="9"/>
    <w:rsid w:val="009A2530"/>
    <w:rPr>
      <w:rFonts w:ascii="Arial" w:eastAsiaTheme="majorEastAsia" w:hAnsi="Arial" w:cstheme="majorBidi"/>
      <w:b/>
      <w:bCs/>
      <w:sz w:val="26"/>
      <w:szCs w:val="26"/>
    </w:rPr>
  </w:style>
  <w:style w:type="character" w:customStyle="1" w:styleId="Heading8Char">
    <w:name w:val="Heading 8 Char"/>
    <w:basedOn w:val="DefaultParagraphFont"/>
    <w:link w:val="Heading8"/>
    <w:uiPriority w:val="9"/>
    <w:semiHidden/>
    <w:rsid w:val="009A253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9A2530"/>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qFormat/>
    <w:rsid w:val="009A2530"/>
    <w:pPr>
      <w:widowControl w:val="0"/>
      <w:tabs>
        <w:tab w:val="left" w:pos="720"/>
        <w:tab w:val="right" w:leader="dot" w:pos="9782"/>
      </w:tabs>
      <w:autoSpaceDE w:val="0"/>
      <w:autoSpaceDN w:val="0"/>
      <w:adjustRightInd w:val="0"/>
      <w:spacing w:after="0"/>
      <w:jc w:val="both"/>
    </w:pPr>
    <w:rPr>
      <w:rFonts w:ascii="Arial" w:hAnsi="Arial"/>
      <w:sz w:val="24"/>
      <w:szCs w:val="24"/>
    </w:rPr>
  </w:style>
  <w:style w:type="paragraph" w:styleId="TOC2">
    <w:name w:val="toc 2"/>
    <w:basedOn w:val="Normal"/>
    <w:next w:val="Normal"/>
    <w:uiPriority w:val="39"/>
    <w:qFormat/>
    <w:rsid w:val="009A2530"/>
    <w:pPr>
      <w:widowControl w:val="0"/>
      <w:tabs>
        <w:tab w:val="right" w:leader="dot" w:pos="9782"/>
      </w:tabs>
      <w:autoSpaceDE w:val="0"/>
      <w:autoSpaceDN w:val="0"/>
      <w:adjustRightInd w:val="0"/>
      <w:spacing w:after="0"/>
      <w:ind w:left="720"/>
      <w:jc w:val="both"/>
    </w:pPr>
    <w:rPr>
      <w:rFonts w:ascii="Arial" w:hAnsi="Arial"/>
      <w:noProof/>
      <w:sz w:val="24"/>
      <w:szCs w:val="24"/>
    </w:rPr>
  </w:style>
  <w:style w:type="paragraph" w:styleId="TOC3">
    <w:name w:val="toc 3"/>
    <w:basedOn w:val="Normal"/>
    <w:next w:val="Normal"/>
    <w:autoRedefine/>
    <w:uiPriority w:val="39"/>
    <w:qFormat/>
    <w:rsid w:val="009A2530"/>
    <w:pPr>
      <w:widowControl w:val="0"/>
      <w:tabs>
        <w:tab w:val="left" w:pos="1680"/>
        <w:tab w:val="right" w:leader="dot" w:pos="9778"/>
      </w:tabs>
      <w:autoSpaceDE w:val="0"/>
      <w:autoSpaceDN w:val="0"/>
      <w:adjustRightInd w:val="0"/>
      <w:spacing w:after="0"/>
      <w:ind w:left="1224"/>
      <w:jc w:val="both"/>
    </w:pPr>
    <w:rPr>
      <w:rFonts w:ascii="Arial" w:hAnsi="Arial"/>
      <w:noProof/>
      <w:sz w:val="24"/>
      <w:szCs w:val="24"/>
    </w:rPr>
  </w:style>
  <w:style w:type="paragraph" w:styleId="FootnoteText">
    <w:name w:val="footnote text"/>
    <w:aliases w:val="PE Footnote Text"/>
    <w:basedOn w:val="PENormal"/>
    <w:link w:val="FootnoteTextChar"/>
    <w:uiPriority w:val="99"/>
    <w:semiHidden/>
    <w:unhideWhenUsed/>
    <w:qFormat/>
    <w:rsid w:val="009A2530"/>
    <w:pPr>
      <w:spacing w:after="0"/>
    </w:pPr>
    <w:rPr>
      <w:sz w:val="20"/>
      <w:szCs w:val="20"/>
    </w:rPr>
  </w:style>
  <w:style w:type="character" w:customStyle="1" w:styleId="FootnoteTextChar">
    <w:name w:val="Footnote Text Char"/>
    <w:aliases w:val="PE Footnote Text Char"/>
    <w:basedOn w:val="DefaultParagraphFont"/>
    <w:link w:val="FootnoteText"/>
    <w:uiPriority w:val="99"/>
    <w:semiHidden/>
    <w:rsid w:val="009A2530"/>
    <w:rPr>
      <w:rFonts w:ascii="Arial" w:hAnsi="Arial" w:cs="Arial"/>
      <w:sz w:val="20"/>
      <w:szCs w:val="20"/>
    </w:rPr>
  </w:style>
  <w:style w:type="paragraph" w:styleId="Caption">
    <w:name w:val="caption"/>
    <w:aliases w:val="PE Caption"/>
    <w:basedOn w:val="Normal"/>
    <w:next w:val="Normal"/>
    <w:uiPriority w:val="35"/>
    <w:semiHidden/>
    <w:unhideWhenUsed/>
    <w:qFormat/>
    <w:rsid w:val="009A2530"/>
    <w:pPr>
      <w:spacing w:after="0" w:line="240" w:lineRule="auto"/>
    </w:pPr>
    <w:rPr>
      <w:rFonts w:ascii="Arial" w:hAnsi="Arial" w:cs="Arial"/>
      <w:b/>
      <w:bCs/>
      <w:sz w:val="20"/>
      <w:szCs w:val="18"/>
    </w:rPr>
  </w:style>
  <w:style w:type="paragraph" w:styleId="NoSpacing">
    <w:name w:val="No Spacing"/>
    <w:aliases w:val="PE No Spacing"/>
    <w:basedOn w:val="Normal"/>
    <w:uiPriority w:val="1"/>
    <w:qFormat/>
    <w:rsid w:val="009A2530"/>
    <w:pPr>
      <w:spacing w:after="0" w:line="240" w:lineRule="auto"/>
    </w:pPr>
    <w:rPr>
      <w:rFonts w:ascii="Arial" w:hAnsi="Arial" w:cs="Arial"/>
      <w:sz w:val="24"/>
      <w:szCs w:val="24"/>
    </w:rPr>
  </w:style>
  <w:style w:type="paragraph" w:styleId="TOCHeading">
    <w:name w:val="TOC Heading"/>
    <w:basedOn w:val="Heading1"/>
    <w:next w:val="Normal"/>
    <w:uiPriority w:val="39"/>
    <w:semiHidden/>
    <w:unhideWhenUsed/>
    <w:qFormat/>
    <w:rsid w:val="009A2530"/>
    <w:pPr>
      <w:numPr>
        <w:numId w:val="0"/>
      </w:numPr>
      <w:outlineLvl w:val="9"/>
    </w:pPr>
  </w:style>
  <w:style w:type="paragraph" w:styleId="BalloonText">
    <w:name w:val="Balloon Text"/>
    <w:basedOn w:val="Normal"/>
    <w:link w:val="BalloonTextChar"/>
    <w:uiPriority w:val="99"/>
    <w:semiHidden/>
    <w:unhideWhenUsed/>
    <w:rsid w:val="00B86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4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PE Heading 1"/>
    <w:basedOn w:val="PENormal"/>
    <w:next w:val="PENormal"/>
    <w:link w:val="Heading1Char"/>
    <w:uiPriority w:val="9"/>
    <w:qFormat/>
    <w:rsid w:val="009A2530"/>
    <w:pPr>
      <w:keepNext/>
      <w:keepLines/>
      <w:numPr>
        <w:numId w:val="4"/>
      </w:numPr>
      <w:spacing w:before="240"/>
      <w:outlineLvl w:val="0"/>
    </w:pPr>
    <w:rPr>
      <w:rFonts w:eastAsiaTheme="majorEastAsia" w:cstheme="majorBidi"/>
      <w:b/>
      <w:bCs/>
      <w:sz w:val="28"/>
      <w:szCs w:val="28"/>
    </w:rPr>
  </w:style>
  <w:style w:type="paragraph" w:styleId="Heading2">
    <w:name w:val="heading 2"/>
    <w:aliases w:val="PE Heading 2"/>
    <w:basedOn w:val="PENormal"/>
    <w:next w:val="PENormal"/>
    <w:link w:val="Heading2Char"/>
    <w:uiPriority w:val="9"/>
    <w:semiHidden/>
    <w:unhideWhenUsed/>
    <w:qFormat/>
    <w:rsid w:val="009A2530"/>
    <w:pPr>
      <w:keepNext/>
      <w:keepLines/>
      <w:numPr>
        <w:ilvl w:val="1"/>
        <w:numId w:val="4"/>
      </w:numPr>
      <w:spacing w:before="200" w:after="0"/>
      <w:outlineLvl w:val="1"/>
    </w:pPr>
    <w:rPr>
      <w:rFonts w:eastAsiaTheme="majorEastAsia" w:cstheme="majorBidi"/>
      <w:b/>
      <w:bCs/>
      <w:sz w:val="26"/>
      <w:szCs w:val="26"/>
    </w:rPr>
  </w:style>
  <w:style w:type="paragraph" w:styleId="Heading8">
    <w:name w:val="heading 8"/>
    <w:basedOn w:val="Normal"/>
    <w:next w:val="Normal"/>
    <w:link w:val="Heading8Char"/>
    <w:uiPriority w:val="9"/>
    <w:semiHidden/>
    <w:unhideWhenUsed/>
    <w:qFormat/>
    <w:rsid w:val="009A2530"/>
    <w:pPr>
      <w:keepNext/>
      <w:keepLines/>
      <w:numPr>
        <w:ilvl w:val="7"/>
        <w:numId w:val="6"/>
      </w:numPr>
      <w:spacing w:before="200" w:after="0"/>
      <w:ind w:left="5040" w:firstLine="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9A2530"/>
    <w:pPr>
      <w:keepNext/>
      <w:keepLines/>
      <w:spacing w:before="200" w:after="0"/>
      <w:ind w:left="57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2530"/>
    <w:rPr>
      <w:color w:val="0000FF" w:themeColor="hyperlink"/>
      <w:u w:val="single"/>
    </w:rPr>
  </w:style>
  <w:style w:type="paragraph" w:customStyle="1" w:styleId="PECINormal">
    <w:name w:val="PECI Normal"/>
    <w:basedOn w:val="Normal"/>
    <w:qFormat/>
    <w:rsid w:val="009A2530"/>
    <w:pPr>
      <w:spacing w:after="120"/>
    </w:pPr>
    <w:rPr>
      <w:rFonts w:ascii="Arial" w:hAnsi="Arial" w:cs="Arial"/>
      <w:sz w:val="24"/>
      <w:szCs w:val="24"/>
    </w:rPr>
  </w:style>
  <w:style w:type="paragraph" w:customStyle="1" w:styleId="PENormal">
    <w:name w:val="PE Normal"/>
    <w:basedOn w:val="Normal"/>
    <w:link w:val="PENormalChar"/>
    <w:qFormat/>
    <w:rsid w:val="009A2530"/>
    <w:pPr>
      <w:spacing w:after="120" w:line="240" w:lineRule="auto"/>
    </w:pPr>
    <w:rPr>
      <w:rFonts w:ascii="Arial" w:hAnsi="Arial" w:cs="Arial"/>
      <w:sz w:val="24"/>
      <w:szCs w:val="24"/>
    </w:rPr>
  </w:style>
  <w:style w:type="character" w:customStyle="1" w:styleId="PENormalChar">
    <w:name w:val="PE Normal Char"/>
    <w:basedOn w:val="DefaultParagraphFont"/>
    <w:link w:val="PENormal"/>
    <w:rsid w:val="009A2530"/>
    <w:rPr>
      <w:rFonts w:ascii="Arial" w:hAnsi="Arial" w:cs="Arial"/>
      <w:sz w:val="24"/>
      <w:szCs w:val="24"/>
    </w:rPr>
  </w:style>
  <w:style w:type="paragraph" w:customStyle="1" w:styleId="PETitle">
    <w:name w:val="PE Title"/>
    <w:basedOn w:val="Title"/>
    <w:qFormat/>
    <w:rsid w:val="009A2530"/>
    <w:pPr>
      <w:pBdr>
        <w:bottom w:val="none" w:sz="0" w:space="0" w:color="auto"/>
      </w:pBdr>
      <w:spacing w:before="120" w:after="360"/>
      <w:jc w:val="center"/>
    </w:pPr>
    <w:rPr>
      <w:rFonts w:ascii="Arial" w:hAnsi="Arial" w:cs="Arial"/>
      <w:b/>
      <w:color w:val="000000" w:themeColor="text1"/>
      <w:sz w:val="40"/>
      <w:szCs w:val="36"/>
      <w:lang w:bidi="en-US"/>
    </w:rPr>
  </w:style>
  <w:style w:type="paragraph" w:styleId="Title">
    <w:name w:val="Title"/>
    <w:basedOn w:val="Normal"/>
    <w:next w:val="Normal"/>
    <w:link w:val="TitleChar"/>
    <w:uiPriority w:val="10"/>
    <w:rsid w:val="009A25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2530"/>
    <w:rPr>
      <w:rFonts w:asciiTheme="majorHAnsi" w:eastAsiaTheme="majorEastAsia" w:hAnsiTheme="majorHAnsi" w:cstheme="majorBidi"/>
      <w:color w:val="17365D" w:themeColor="text2" w:themeShade="BF"/>
      <w:spacing w:val="5"/>
      <w:kern w:val="28"/>
      <w:sz w:val="52"/>
      <w:szCs w:val="52"/>
    </w:rPr>
  </w:style>
  <w:style w:type="paragraph" w:customStyle="1" w:styleId="PELineNumber">
    <w:name w:val="PE Line Number"/>
    <w:basedOn w:val="PENormal"/>
    <w:autoRedefine/>
    <w:qFormat/>
    <w:rsid w:val="00E472D0"/>
    <w:pPr>
      <w:numPr>
        <w:numId w:val="1"/>
      </w:numPr>
      <w:spacing w:before="120" w:after="0"/>
    </w:pPr>
  </w:style>
  <w:style w:type="paragraph" w:customStyle="1" w:styleId="PE1stIndent">
    <w:name w:val="PE 1st Indent"/>
    <w:basedOn w:val="PENormal"/>
    <w:link w:val="PE1stIndentChar"/>
    <w:qFormat/>
    <w:rsid w:val="009A2530"/>
    <w:pPr>
      <w:ind w:left="720"/>
    </w:pPr>
  </w:style>
  <w:style w:type="character" w:customStyle="1" w:styleId="PE1stIndentChar">
    <w:name w:val="PE 1st Indent Char"/>
    <w:basedOn w:val="PENormalChar"/>
    <w:link w:val="PE1stIndent"/>
    <w:rsid w:val="009A2530"/>
    <w:rPr>
      <w:rFonts w:ascii="Arial" w:hAnsi="Arial" w:cs="Arial"/>
      <w:sz w:val="24"/>
      <w:szCs w:val="24"/>
    </w:rPr>
  </w:style>
  <w:style w:type="paragraph" w:customStyle="1" w:styleId="PEEquation">
    <w:name w:val="PE Equation"/>
    <w:basedOn w:val="PENormal"/>
    <w:link w:val="PEEquationChar"/>
    <w:autoRedefine/>
    <w:qFormat/>
    <w:rsid w:val="009A2530"/>
    <w:rPr>
      <w:i/>
      <w:iCs/>
    </w:rPr>
  </w:style>
  <w:style w:type="character" w:customStyle="1" w:styleId="PEEquationChar">
    <w:name w:val="PE Equation Char"/>
    <w:basedOn w:val="PENormalChar"/>
    <w:link w:val="PEEquation"/>
    <w:rsid w:val="009A2530"/>
    <w:rPr>
      <w:rFonts w:ascii="Arial" w:hAnsi="Arial" w:cs="Arial"/>
      <w:i/>
      <w:iCs/>
      <w:sz w:val="24"/>
      <w:szCs w:val="24"/>
    </w:rPr>
  </w:style>
  <w:style w:type="paragraph" w:customStyle="1" w:styleId="PEHeading3">
    <w:name w:val="PE Heading 3"/>
    <w:basedOn w:val="PENormal"/>
    <w:next w:val="PENormal"/>
    <w:link w:val="PEHeading3Char"/>
    <w:autoRedefine/>
    <w:qFormat/>
    <w:rsid w:val="009A2530"/>
    <w:pPr>
      <w:ind w:left="360" w:hanging="360"/>
      <w:outlineLvl w:val="2"/>
    </w:pPr>
    <w:rPr>
      <w:rFonts w:eastAsiaTheme="majorEastAsia"/>
      <w:b/>
      <w:bCs/>
      <w:i/>
      <w:sz w:val="28"/>
    </w:rPr>
  </w:style>
  <w:style w:type="character" w:customStyle="1" w:styleId="PEHeading3Char">
    <w:name w:val="PE Heading 3 Char"/>
    <w:basedOn w:val="Heading2Char"/>
    <w:link w:val="PEHeading3"/>
    <w:rsid w:val="009A2530"/>
    <w:rPr>
      <w:rFonts w:ascii="Arial" w:eastAsiaTheme="majorEastAsia" w:hAnsi="Arial" w:cs="Arial"/>
      <w:b/>
      <w:bCs/>
      <w:i/>
      <w:sz w:val="28"/>
      <w:szCs w:val="24"/>
    </w:rPr>
  </w:style>
  <w:style w:type="character" w:customStyle="1" w:styleId="Heading1Char">
    <w:name w:val="Heading 1 Char"/>
    <w:aliases w:val="PE Heading 1 Char"/>
    <w:basedOn w:val="DefaultParagraphFont"/>
    <w:link w:val="Heading1"/>
    <w:uiPriority w:val="9"/>
    <w:rsid w:val="009A2530"/>
    <w:rPr>
      <w:rFonts w:ascii="Arial" w:eastAsiaTheme="majorEastAsia" w:hAnsi="Arial" w:cstheme="majorBidi"/>
      <w:b/>
      <w:bCs/>
      <w:sz w:val="28"/>
      <w:szCs w:val="28"/>
    </w:rPr>
  </w:style>
  <w:style w:type="character" w:customStyle="1" w:styleId="Heading2Char">
    <w:name w:val="Heading 2 Char"/>
    <w:aliases w:val="PE Heading 2 Char"/>
    <w:basedOn w:val="DefaultParagraphFont"/>
    <w:link w:val="Heading2"/>
    <w:uiPriority w:val="9"/>
    <w:semiHidden/>
    <w:rsid w:val="009A2530"/>
    <w:rPr>
      <w:rFonts w:ascii="Arial" w:eastAsiaTheme="majorEastAsia" w:hAnsi="Arial" w:cstheme="majorBidi"/>
      <w:b/>
      <w:bCs/>
      <w:sz w:val="26"/>
      <w:szCs w:val="26"/>
    </w:rPr>
  </w:style>
  <w:style w:type="character" w:customStyle="1" w:styleId="Heading8Char">
    <w:name w:val="Heading 8 Char"/>
    <w:basedOn w:val="DefaultParagraphFont"/>
    <w:link w:val="Heading8"/>
    <w:uiPriority w:val="9"/>
    <w:semiHidden/>
    <w:rsid w:val="009A253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9A2530"/>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qFormat/>
    <w:rsid w:val="009A2530"/>
    <w:pPr>
      <w:widowControl w:val="0"/>
      <w:tabs>
        <w:tab w:val="left" w:pos="720"/>
        <w:tab w:val="right" w:leader="dot" w:pos="9782"/>
      </w:tabs>
      <w:autoSpaceDE w:val="0"/>
      <w:autoSpaceDN w:val="0"/>
      <w:adjustRightInd w:val="0"/>
      <w:spacing w:after="0"/>
      <w:jc w:val="both"/>
    </w:pPr>
    <w:rPr>
      <w:rFonts w:ascii="Arial" w:hAnsi="Arial"/>
      <w:sz w:val="24"/>
      <w:szCs w:val="24"/>
    </w:rPr>
  </w:style>
  <w:style w:type="paragraph" w:styleId="TOC2">
    <w:name w:val="toc 2"/>
    <w:basedOn w:val="Normal"/>
    <w:next w:val="Normal"/>
    <w:uiPriority w:val="39"/>
    <w:qFormat/>
    <w:rsid w:val="009A2530"/>
    <w:pPr>
      <w:widowControl w:val="0"/>
      <w:tabs>
        <w:tab w:val="right" w:leader="dot" w:pos="9782"/>
      </w:tabs>
      <w:autoSpaceDE w:val="0"/>
      <w:autoSpaceDN w:val="0"/>
      <w:adjustRightInd w:val="0"/>
      <w:spacing w:after="0"/>
      <w:ind w:left="720"/>
      <w:jc w:val="both"/>
    </w:pPr>
    <w:rPr>
      <w:rFonts w:ascii="Arial" w:hAnsi="Arial"/>
      <w:noProof/>
      <w:sz w:val="24"/>
      <w:szCs w:val="24"/>
    </w:rPr>
  </w:style>
  <w:style w:type="paragraph" w:styleId="TOC3">
    <w:name w:val="toc 3"/>
    <w:basedOn w:val="Normal"/>
    <w:next w:val="Normal"/>
    <w:autoRedefine/>
    <w:uiPriority w:val="39"/>
    <w:qFormat/>
    <w:rsid w:val="009A2530"/>
    <w:pPr>
      <w:widowControl w:val="0"/>
      <w:tabs>
        <w:tab w:val="left" w:pos="1680"/>
        <w:tab w:val="right" w:leader="dot" w:pos="9778"/>
      </w:tabs>
      <w:autoSpaceDE w:val="0"/>
      <w:autoSpaceDN w:val="0"/>
      <w:adjustRightInd w:val="0"/>
      <w:spacing w:after="0"/>
      <w:ind w:left="1224"/>
      <w:jc w:val="both"/>
    </w:pPr>
    <w:rPr>
      <w:rFonts w:ascii="Arial" w:hAnsi="Arial"/>
      <w:noProof/>
      <w:sz w:val="24"/>
      <w:szCs w:val="24"/>
    </w:rPr>
  </w:style>
  <w:style w:type="paragraph" w:styleId="FootnoteText">
    <w:name w:val="footnote text"/>
    <w:aliases w:val="PE Footnote Text"/>
    <w:basedOn w:val="PENormal"/>
    <w:link w:val="FootnoteTextChar"/>
    <w:uiPriority w:val="99"/>
    <w:semiHidden/>
    <w:unhideWhenUsed/>
    <w:qFormat/>
    <w:rsid w:val="009A2530"/>
    <w:pPr>
      <w:spacing w:after="0"/>
    </w:pPr>
    <w:rPr>
      <w:sz w:val="20"/>
      <w:szCs w:val="20"/>
    </w:rPr>
  </w:style>
  <w:style w:type="character" w:customStyle="1" w:styleId="FootnoteTextChar">
    <w:name w:val="Footnote Text Char"/>
    <w:aliases w:val="PE Footnote Text Char"/>
    <w:basedOn w:val="DefaultParagraphFont"/>
    <w:link w:val="FootnoteText"/>
    <w:uiPriority w:val="99"/>
    <w:semiHidden/>
    <w:rsid w:val="009A2530"/>
    <w:rPr>
      <w:rFonts w:ascii="Arial" w:hAnsi="Arial" w:cs="Arial"/>
      <w:sz w:val="20"/>
      <w:szCs w:val="20"/>
    </w:rPr>
  </w:style>
  <w:style w:type="paragraph" w:styleId="Caption">
    <w:name w:val="caption"/>
    <w:aliases w:val="PE Caption"/>
    <w:basedOn w:val="Normal"/>
    <w:next w:val="Normal"/>
    <w:uiPriority w:val="35"/>
    <w:semiHidden/>
    <w:unhideWhenUsed/>
    <w:qFormat/>
    <w:rsid w:val="009A2530"/>
    <w:pPr>
      <w:spacing w:after="0" w:line="240" w:lineRule="auto"/>
    </w:pPr>
    <w:rPr>
      <w:rFonts w:ascii="Arial" w:hAnsi="Arial" w:cs="Arial"/>
      <w:b/>
      <w:bCs/>
      <w:sz w:val="20"/>
      <w:szCs w:val="18"/>
    </w:rPr>
  </w:style>
  <w:style w:type="paragraph" w:styleId="NoSpacing">
    <w:name w:val="No Spacing"/>
    <w:aliases w:val="PE No Spacing"/>
    <w:basedOn w:val="Normal"/>
    <w:uiPriority w:val="1"/>
    <w:qFormat/>
    <w:rsid w:val="009A2530"/>
    <w:pPr>
      <w:spacing w:after="0" w:line="240" w:lineRule="auto"/>
    </w:pPr>
    <w:rPr>
      <w:rFonts w:ascii="Arial" w:hAnsi="Arial" w:cs="Arial"/>
      <w:sz w:val="24"/>
      <w:szCs w:val="24"/>
    </w:rPr>
  </w:style>
  <w:style w:type="paragraph" w:styleId="TOCHeading">
    <w:name w:val="TOC Heading"/>
    <w:basedOn w:val="Heading1"/>
    <w:next w:val="Normal"/>
    <w:uiPriority w:val="39"/>
    <w:semiHidden/>
    <w:unhideWhenUsed/>
    <w:qFormat/>
    <w:rsid w:val="009A2530"/>
    <w:pPr>
      <w:numPr>
        <w:numId w:val="0"/>
      </w:numPr>
      <w:outlineLvl w:val="9"/>
    </w:pPr>
  </w:style>
</w:styles>
</file>

<file path=word/webSettings.xml><?xml version="1.0" encoding="utf-8"?>
<w:webSettings xmlns:r="http://schemas.openxmlformats.org/officeDocument/2006/relationships" xmlns:w="http://schemas.openxmlformats.org/wordprocessingml/2006/main">
  <w:divs>
    <w:div w:id="1429958328">
      <w:bodyDiv w:val="1"/>
      <w:marLeft w:val="0"/>
      <w:marRight w:val="0"/>
      <w:marTop w:val="0"/>
      <w:marBottom w:val="0"/>
      <w:divBdr>
        <w:top w:val="none" w:sz="0" w:space="0" w:color="auto"/>
        <w:left w:val="none" w:sz="0" w:space="0" w:color="auto"/>
        <w:bottom w:val="none" w:sz="0" w:space="0" w:color="auto"/>
        <w:right w:val="none" w:sz="0" w:space="0" w:color="auto"/>
      </w:divBdr>
      <w:divsChild>
        <w:div w:id="1130973232">
          <w:marLeft w:val="547"/>
          <w:marRight w:val="0"/>
          <w:marTop w:val="134"/>
          <w:marBottom w:val="0"/>
          <w:divBdr>
            <w:top w:val="none" w:sz="0" w:space="0" w:color="auto"/>
            <w:left w:val="none" w:sz="0" w:space="0" w:color="auto"/>
            <w:bottom w:val="none" w:sz="0" w:space="0" w:color="auto"/>
            <w:right w:val="none" w:sz="0" w:space="0" w:color="auto"/>
          </w:divBdr>
        </w:div>
        <w:div w:id="1861968269">
          <w:marLeft w:val="547"/>
          <w:marRight w:val="0"/>
          <w:marTop w:val="134"/>
          <w:marBottom w:val="0"/>
          <w:divBdr>
            <w:top w:val="none" w:sz="0" w:space="0" w:color="auto"/>
            <w:left w:val="none" w:sz="0" w:space="0" w:color="auto"/>
            <w:bottom w:val="none" w:sz="0" w:space="0" w:color="auto"/>
            <w:right w:val="none" w:sz="0" w:space="0" w:color="auto"/>
          </w:divBdr>
        </w:div>
        <w:div w:id="1926765858">
          <w:marLeft w:val="547"/>
          <w:marRight w:val="0"/>
          <w:marTop w:val="134"/>
          <w:marBottom w:val="0"/>
          <w:divBdr>
            <w:top w:val="none" w:sz="0" w:space="0" w:color="auto"/>
            <w:left w:val="none" w:sz="0" w:space="0" w:color="auto"/>
            <w:bottom w:val="none" w:sz="0" w:space="0" w:color="auto"/>
            <w:right w:val="none" w:sz="0" w:space="0" w:color="auto"/>
          </w:divBdr>
        </w:div>
        <w:div w:id="697434849">
          <w:marLeft w:val="547"/>
          <w:marRight w:val="0"/>
          <w:marTop w:val="134"/>
          <w:marBottom w:val="0"/>
          <w:divBdr>
            <w:top w:val="none" w:sz="0" w:space="0" w:color="auto"/>
            <w:left w:val="none" w:sz="0" w:space="0" w:color="auto"/>
            <w:bottom w:val="none" w:sz="0" w:space="0" w:color="auto"/>
            <w:right w:val="none" w:sz="0" w:space="0" w:color="auto"/>
          </w:divBdr>
        </w:div>
        <w:div w:id="1793203667">
          <w:marLeft w:val="547"/>
          <w:marRight w:val="0"/>
          <w:marTop w:val="134"/>
          <w:marBottom w:val="0"/>
          <w:divBdr>
            <w:top w:val="none" w:sz="0" w:space="0" w:color="auto"/>
            <w:left w:val="none" w:sz="0" w:space="0" w:color="auto"/>
            <w:bottom w:val="none" w:sz="0" w:space="0" w:color="auto"/>
            <w:right w:val="none" w:sz="0" w:space="0" w:color="auto"/>
          </w:divBdr>
        </w:div>
        <w:div w:id="760182062">
          <w:marLeft w:val="547"/>
          <w:marRight w:val="0"/>
          <w:marTop w:val="134"/>
          <w:marBottom w:val="0"/>
          <w:divBdr>
            <w:top w:val="none" w:sz="0" w:space="0" w:color="auto"/>
            <w:left w:val="none" w:sz="0" w:space="0" w:color="auto"/>
            <w:bottom w:val="none" w:sz="0" w:space="0" w:color="auto"/>
            <w:right w:val="none" w:sz="0" w:space="0" w:color="auto"/>
          </w:divBdr>
        </w:div>
        <w:div w:id="8729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vinita.biz/Electrical-Accidents.html"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8</Pages>
  <Words>637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dc:creator>
  <cp:lastModifiedBy>Pfeiffer</cp:lastModifiedBy>
  <cp:revision>5</cp:revision>
  <dcterms:created xsi:type="dcterms:W3CDTF">2015-01-31T17:22:00Z</dcterms:created>
  <dcterms:modified xsi:type="dcterms:W3CDTF">2015-02-16T16:46:00Z</dcterms:modified>
</cp:coreProperties>
</file>